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Times New Roman" w:hAnsi="Times New Roman"/>
          <w:b/>
          <w:i/>
          <w:color w:val="000000"/>
          <w:sz w:val="18"/>
        </w:rPr>
        <w:t>Anexa nr. 3</w:t>
      </w:r>
    </w:p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F_NOT_01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30" w:after="40" w:line="240" w:lineRule="auto"/>
        <w:jc w:val="left"/>
      </w:pPr>
      <w:r>
        <w:rPr>
          <w:rFonts w:ascii="Times New Roman" w:hAnsi="Times New Roman"/>
          <w:b w:val="0"/>
          <w:i/>
          <w:color w:val="000000"/>
          <w:sz w:val="18"/>
        </w:rPr>
        <w:t xml:space="preserve">Anexa nr.3 </w:t>
      </w:r>
      <w:r>
        <w:br/>
      </w:r>
      <w:r>
        <w:rPr>
          <w:rFonts w:ascii="Times New Roman" w:hAnsi="Times New Roman"/>
          <w:b w:val="0"/>
          <w:i/>
          <w:color w:val="000000"/>
          <w:sz w:val="18"/>
        </w:rPr>
        <w:t>F_NOT_01 · versiunea 1.0</w:t>
      </w:r>
    </w:p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3"/>
        </w:rPr>
        <w:t>NOTIFICARE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CĂTRE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5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Instituția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primăria municipiului / orașului / comunei · primăria de sector · consiliul județean</w:t>
            </w:r>
          </w:p>
        </w:tc>
      </w:tr>
      <w:tr>
        <w:trPr>
          <w:trHeight w:val="148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Cererea va fi transmisă către președintele consiliului județean, primarul general, primarul de sector sau primarul municipiului / orașului / comunei, după caz.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SOLICITANTUL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5919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Nume și prenume</w:t>
            </w:r>
          </w:p>
        </w:tc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CNP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Act de identitate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169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Seria</w:t>
            </w:r>
          </w:p>
        </w:tc>
        <w:tc>
          <w:tcPr>
            <w:tcW w:type="dxa" w:w="169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Numărul</w:t>
            </w:r>
          </w:p>
        </w:tc>
        <w:tc>
          <w:tcPr>
            <w:tcW w:type="dxa" w:w="5074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Eliberat de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La data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Domiciliul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  <w:tc>
          <w:tcPr>
            <w:tcW w:type="dxa" w:w="338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Municipiul / orașul / comuna</w:t>
            </w:r>
          </w:p>
        </w:tc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Satul / sectorul</w:t>
            </w:r>
          </w:p>
        </w:tc>
      </w:tr>
      <w:tr>
        <w:trPr>
          <w:trHeight w:val="416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Sc.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Et.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Ap.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Țara</w:t>
            </w:r>
          </w:p>
        </w:tc>
      </w:tr>
      <w:tr>
        <w:trPr>
          <w:trHeight w:val="164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Date de contact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422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Telefon / fax</w:t>
            </w:r>
          </w:p>
        </w:tc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E-mail</w:t>
            </w:r>
          </w:p>
        </w:tc>
      </w:tr>
      <w:tr>
        <w:trPr>
          <w:trHeight w:val="214" w:hRule="atLeast"/>
        </w:trPr>
        <w:tc>
          <w:tcPr>
            <w:tcW w:type="dxa" w:w="10147"/>
            <w:gridSpan w:val="1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titular al dreptului de proprietate ☐ împuternicit al titularului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IMOBILUL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507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Localizare / adresă</w:t>
            </w:r>
          </w:p>
        </w:tc>
        <w:tc>
          <w:tcPr>
            <w:tcW w:type="dxa" w:w="169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 cadastral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Carte funciară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Suprafață (mp)</w:t>
            </w:r>
          </w:p>
        </w:tc>
      </w:tr>
      <w:tr>
        <w:trPr>
          <w:trHeight w:val="211" w:hRule="atLeast"/>
        </w:trPr>
        <w:tc>
          <w:tcPr>
            <w:tcW w:type="dxa" w:w="10147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intravilan ☐ extravilan ☐ mediu rural ☐ mediu urban</w:t>
            </w:r>
          </w:p>
        </w:tc>
      </w:tr>
      <w:tr>
        <w:trPr>
          <w:trHeight w:val="212" w:hRule="atLeast"/>
        </w:trPr>
        <w:tc>
          <w:tcPr>
            <w:tcW w:type="dxa" w:w="10147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localitate rurală în zonă metropolitană: DA ☐ NU ☐ neaplicabil</w:t>
            </w:r>
          </w:p>
        </w:tc>
      </w:tr>
      <w:tr>
        <w:trPr>
          <w:trHeight w:val="413" w:hRule="atLeast"/>
        </w:trPr>
        <w:tc>
          <w:tcPr>
            <w:tcW w:type="dxa" w:w="10147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Documentația de urbanism / UTR / reglementarea aplicabilă</w:t>
            </w:r>
          </w:p>
        </w:tc>
      </w:tr>
      <w:tr>
        <w:trPr>
          <w:trHeight w:val="821" w:hRule="atLeast"/>
        </w:trPr>
        <w:tc>
          <w:tcPr>
            <w:tcW w:type="dxa" w:w="10147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în afara zonelor construite protejate și a zonelor de protecție a monumentelor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zonă construită protejată / zonă de protecție a monumentului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monument istoric / în curs de clasare / valoare arhitecturală ori istorică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alt regim special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 w:val="0"/>
          <w:i w:val="0"/>
          <w:color w:val="000000"/>
          <w:sz w:val="16"/>
        </w:rPr>
        <w:t>în temeiul art. 294–298 din Legea nr. 169/2026 privind Codul amenajării teritoriului, urbanismului și construcțiilor,</w:t>
      </w:r>
    </w:p>
    <w:p>
      <w:pPr>
        <w:spacing w:before="30" w:after="40" w:line="240" w:lineRule="auto"/>
        <w:jc w:val="center"/>
      </w:pPr>
      <w:r>
        <w:rPr>
          <w:rFonts w:ascii="Times New Roman" w:hAnsi="Times New Roman"/>
          <w:b w:val="0"/>
          <w:i w:val="0"/>
          <w:color w:val="000000"/>
          <w:sz w:val="16"/>
        </w:rPr>
        <w:t>notific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8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4. EXECUTAREA URMĂTOARELOR LUCRĂRI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6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 · Lucrări noi în mediul rural, în intravilan, din categoria celor prevăzute la art. 294 alin. (2) lit. a) din Legea nr. 169/2026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0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A.1 construcții noi exterioare locuinței unifamiliale (garaje, terase, pergole, piscine…)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A.2 o singură locuință unifamilială (P sau D+P, max. 150 mp) : ☐ pe bază de proiect / ☐ pe bază de proiect-tip</w:t>
            </w:r>
          </w:p>
        </w:tc>
      </w:tr>
      <w:tr>
        <w:trPr>
          <w:trHeight w:val="167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B · Intervenții la construcții existente — din categoria celor prevăzute la art. 294 alin. (2) lit. b) din Legea nr. 169/2026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238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B.1 împrejmuiri noi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B.2 înlocuire / reconfigurare acoperiș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B.3 amenajare mansardă în pod existent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B.4 renovare / extindere bucătărie sau baie; închidere unitară logii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B.5 compartimentări nestructurale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B.6 remodelări fațade fără rol structural</w:t>
            </w:r>
          </w:p>
        </w:tc>
      </w:tr>
      <w:tr>
        <w:trPr>
          <w:trHeight w:val="1028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B.7 reabilitare energetică unitară (clădiri de locuit, max. 3 niveluri)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B.8 compartimentări demontabile / ușoare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B.9 schimbare de destinație fără lucrări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B.10 grupuri sanitare / camere tehnice (max. 25 mp)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B.11 întreținere / reparații curente la rețele edilitare</w:t>
            </w:r>
          </w:p>
        </w:tc>
      </w:tr>
    </w:tbl>
    <w:p>
      <w:pPr>
        <w:pageBreakBefore/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F_NOT_01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6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C · În zone de protecție a monumentelor sau zone construite protejate — din categoria celor prevăzute la art. 294 alin. (3) din Legea nr. 169/2026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230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C.1 reparații / întreținere la construcții existente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C.2 reparații interioare și înlocuiri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C.3 reparații împrejmuiri / acoperișuri / terase / ziduri de sprijin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C.4 compartimentări nestructurale demontabile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C.5 schimbare de destinație fără lucrări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C.6 instalații pentru securitate la incendiu</w:t>
            </w:r>
          </w:p>
        </w:tc>
      </w:tr>
      <w:tr>
        <w:trPr>
          <w:trHeight w:val="163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 · Lucrări de amenajare — art. 294 alin. (4)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644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D.1 campinguri / tabere din structuri ușoare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D.2 modificări în camping / sat de vacanță existent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D.3 teren de sport fără public / parc de distracții (max. 2 ha)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D.4 spații publice / grădini de fațadă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D.5 trotuare / ziduri de sprijin / scări de acces / terase exterioare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D.6 perdele forestiere / împăduriri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D.7 construcții funerare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D.8 rampe de acces pentru persoanele cu dizabilități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5. PROIECTUL TEHNIC DE EXECUȚIE CU CONȚINUT SIMPLIFICAT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6765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Denumire / cod proiect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 / data</w:t>
            </w:r>
          </w:p>
        </w:tc>
      </w:tr>
      <w:tr>
        <w:trPr>
          <w:trHeight w:val="413" w:hRule="atLeast"/>
        </w:trPr>
        <w:tc>
          <w:tcPr>
            <w:tcW w:type="dxa" w:w="6765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Arhitectură / coordonare — nume/prenume/, nr.TNA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Semnătura</w:t>
            </w:r>
          </w:p>
        </w:tc>
      </w:tr>
      <w:tr>
        <w:trPr>
          <w:trHeight w:val="414" w:hRule="atLeast"/>
        </w:trPr>
        <w:tc>
          <w:tcPr>
            <w:tcW w:type="dxa" w:w="6765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Structură — nume/prenume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Semnătura</w:t>
            </w:r>
          </w:p>
        </w:tc>
      </w:tr>
      <w:tr>
        <w:trPr>
          <w:trHeight w:val="421" w:hRule="atLeast"/>
        </w:trPr>
        <w:tc>
          <w:tcPr>
            <w:tcW w:type="dxa" w:w="6765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Instalații — nume/prenume, specialitate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Alte specialități (dacă este cazul) — nume/prenume, atestare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Semnătura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6. SE ANEXEAZĂ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622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dovada titlului asupra imobilului ☐ proiectul tehnic cu conținut simplificat ☐ studiul geotehnic (obligatoriu la locuințe unifamiliale)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studiul topografic (obligatoriu la locuințe unifamiliale) ☐ acordul / avizul pentru patrimoniu, după caz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avizul arhitectului-șef al județului (obligatoriu la locuințe unifamiliale) ☐ dovada plății taxelor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7. RĂSPUNDEREA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887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Declar că lucrările notificate se încadrează strict în art. 294 din Legea nr. 169/2026 și cunosc faptul că confirmarea înregistrării nu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echivalează cu aprobarea notificării, iar răspunderea pentru corectitudinea proiectului revine proiectanților, pe specialități.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Autoritatea administrației publice locale nu este responsabilă pentru eventualele prejudicii ulterioare cauzate de existența unor litigii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aflate pe rolul instanțelor judecătorești privind imobilul și nici pentru existența unor grevări ale imobilului cu sarcini de tipul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interdicțiilor, responsabilitatea aparținând în toate cazurile beneficiarului.</w:t>
            </w:r>
          </w:p>
        </w:tc>
      </w:tr>
      <w:tr>
        <w:trPr>
          <w:trHeight w:val="190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7. OBILIGAȚII</w:t>
            </w:r>
          </w:p>
        </w:tc>
      </w:tr>
      <w:tr>
        <w:trPr>
          <w:trHeight w:val="1058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Beneficiarul lucrărilor de construire notificate are obligația amplasării panoului de identificare a investiției la loc vizibil pe durata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execuției – cf. art. 298 alin. (5) din Legea nr.169/2026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Beneficiarul lucrărilor de construire notificate are obligația efectuării recepției la terminarea lucrărilor, între executant, beneficiar și un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reprezentant al unității administrativ-teritoriale precum și înregistrarea procesului-verbal de recepe în Registrul Național 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Construcțiilor. Până la operaționalizarea Registrului Național al Construcțiilor, o copie după procesul-verbal de recepție se transmite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fizic sau prin poștă electronică I.S.C. - cf. art. 298 alin.(6) din Legea nr.196/2026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8. COMUNICAREA RĂSPUNSULUI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7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în format scris, prin poștă ☐ în format digital, la adresa de e-mail indicată ☐ ridicare de la sediul autorității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9. DATA ȘI SEMNĂTURA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</w:t>
            </w:r>
          </w:p>
        </w:tc>
        <w:tc>
          <w:tcPr>
            <w:tcW w:type="dxa" w:w="507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Beneficiarul / reprezentantul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Semnătura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F_NOT_01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24_F_NOT_01_Notificare_executare_lucrari_Baile_Govora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