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F_CU_07_0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CERTIFICAT DE URBANISM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pentru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☐ CONSTRUIRE / ☐ DESFIINȚARE</w:t>
      </w:r>
    </w:p>
    <w:p>
      <w:pPr>
        <w:spacing w:before="30" w:after="40" w:line="240" w:lineRule="auto"/>
        <w:jc w:val="left"/>
      </w:pPr>
      <w:r>
        <w:rPr>
          <w:rFonts w:ascii="Times New Roman" w:hAnsi="Times New Roman"/>
          <w:b/>
          <w:i w:val="0"/>
          <w:color w:val="000000"/>
          <w:sz w:val="23"/>
        </w:rPr>
        <w:t>☐ clădiri și amenajări / ☐construcții speciale / ☐lucrări inginerești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ÎN VEDEREA REALIZĂRII OBIECTIVULUI DE INVESTIȚII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9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REFERINȚE ȘI TEMEI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 urmare a cererii nr.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solicitantului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Documentația de urbanism aplicabilă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nr. / faza PUG · PUZ · PUD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Aprobată prin hotărârea CJ / CL nr. /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IMOBILUL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SE CERTIFICĂ: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REGIMUL JURIDIC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9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REGIMUL ECONOMIC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3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2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3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5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9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REGIMUL TEHNIC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4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4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F_CU_07_0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REGIMUL DE MODIFICARE SAU ACTUALIZARE A DOCUMENTAȚIEI DE URBANISM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58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Obiectivul de investiții: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 poate realiza cu respectarea documentației de urbanism</w:t>
            </w:r>
          </w:p>
        </w:tc>
      </w:tr>
      <w:tr>
        <w:trPr>
          <w:trHeight w:val="211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 poate realiza condiționat de aprobarea unui PUD (art. 82)</w:t>
            </w:r>
          </w:p>
        </w:tc>
      </w:tr>
      <w:tr>
        <w:trPr>
          <w:trHeight w:val="424" w:hRule="atLeast"/>
        </w:trPr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 poate realiza condiționat de aprobarea unui PUZ (art. 70) :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cu aviz de inițiere emis de arhitectul-șef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fără aviz de inițiere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obiectivul de investiții NU se poate realiza, întrucât :</w:t>
            </w:r>
          </w:p>
        </w:tc>
      </w:tr>
      <w:tr>
        <w:trPr>
          <w:trHeight w:val="424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4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La condiționare, procedura de autorizare se suspendă până la aprobarea documentației de urbanism; valabilitatea certificatului se prelungește cu 12 luni după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aprobare.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2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La condiționarea referitoare la aprobarea PUZ, după aprobarea documentației de urbanism, certificatul de urbanism se va completa cu Formularul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7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F CU 07 01 - Anexa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9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AVIZE / ACORDURI ÎN VEDEREA APROBĂRII DOCUMENTAȚIEI DE URBANISM — PUD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9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(se completează doar atunci când obiectivul de investiții se poate realiza după aprobarea PUD)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8.1 · altele decât cele care se pot obține prin Comisia de Acord Unic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8.2 · prin Comisia de acord unic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1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☐ acord unic al Comisia de acord unic de la nivelul: ☐ județului ☐ municipiului ☐ orașului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☐ zonei metropolitane ☐ consorțiului administrativ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9. AVIZE / ACORDURI ÎN VEDEREA EMITERII AUTORIZAȚIEI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70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(se completează doar atunci când obiectivul de investiții se poate realiza fără aprobarea PUZ / PUD)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9.1 · exclusiv obținute direct de către solicitant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SEVESO ☐ poliția rutieră / comisia tehnică de circulație ☐ protecția sănătății populației ☐ securitate la incendiu ☐ protecție civilă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gospodărirea apelor ☐ Ministerul Culturii / serviciile deconcentrate ☐ autoritatea în domeniul transporturilor de interes național</w:t>
            </w:r>
          </w:p>
        </w:tc>
      </w:tr>
      <w:tr>
        <w:trPr>
          <w:trHeight w:val="494" w:hRule="atLeast"/>
        </w:trPr>
        <w:tc>
          <w:tcPr>
            <w:tcW w:type="dxa" w:w="25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instituțiilor din SNAOPSN</w:t>
            </w:r>
          </w:p>
        </w:tc>
        <w:tc>
          <w:tcPr>
            <w:tcW w:type="dxa" w:w="762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 indică instituțiile</w:t>
            </w:r>
          </w:p>
        </w:tc>
      </w:tr>
      <w:tr>
        <w:trPr>
          <w:trHeight w:val="170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Alte avize :………………………………………………………………………………………………………………………………………………</w:t>
            </w:r>
          </w:p>
        </w:tc>
      </w:tr>
      <w:tr>
        <w:trPr>
          <w:trHeight w:val="417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punctul de vedere / actul administrativ al autorității pentru protecția mediului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acordul vecinilor, dacă este cazul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9.2 · obținute prin Comisia de Acord Unic SAU obținute direct, la alegerea solicitantului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1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☐ acord unic al Comisiei de acord unic de la nivelul: ☐ județului ☐ municipiului ☐ orașului ☐ zonei metropolitane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☐ consorțiului administrativ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avize obținute direct: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90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alimentare cu apă ☐ canalizare ☐ energie electrică ☐ energie termică ☐ gaze naturale ☐ telefonizare ☐ salubritate ☐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transport urban</w:t>
            </w:r>
          </w:p>
        </w:tc>
      </w:tr>
      <w:tr>
        <w:trPr>
          <w:trHeight w:val="223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Alte avize: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10. STUDII DE SPECIALITATE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6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11. ANEXE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din sistemul GIS cu rețelele edilitare, după caz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plan de încadrare în documentația de urbanism aplicabilă, după caz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12. VALABILITATE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4" w:hRule="atLeast"/>
        </w:trPr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Prezentul certificat de urbanism are valabilitate de (luni)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Prelungit de la data / până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o singură dată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13. SEMNĂTURILE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40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F_CU_07_0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07_F_CU_07_0_Certificat_urbanism_construire_desfiintare_Baile_Govora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